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B52021">
      <w:pPr>
        <w:keepNext w:val="0"/>
        <w:keepLines w:val="0"/>
        <w:pageBreakBefore w:val="0"/>
        <w:widowControl w:val="0"/>
        <w:kinsoku/>
        <w:wordWrap/>
        <w:overflowPunct/>
        <w:topLinePunct w:val="0"/>
        <w:autoSpaceDE/>
        <w:autoSpaceDN/>
        <w:bidi w:val="0"/>
        <w:spacing w:line="400" w:lineRule="exact"/>
        <w:jc w:val="center"/>
        <w:rPr>
          <w:rFonts w:ascii="Times New Roman" w:hAnsi="Times New Roman" w:eastAsia="宋体" w:cs="Times New Roman"/>
          <w:b/>
          <w:bCs/>
          <w:sz w:val="22"/>
        </w:rPr>
      </w:pPr>
      <w:r>
        <w:rPr>
          <w:rFonts w:hint="eastAsia" w:ascii="Times New Roman" w:hAnsi="Times New Roman" w:eastAsia="宋体" w:cs="Times New Roman"/>
          <w:b/>
          <w:bCs/>
          <w:sz w:val="22"/>
        </w:rPr>
        <w:t>第一章 化学反应的热效应</w:t>
      </w:r>
    </w:p>
    <w:p w14:paraId="029E459E">
      <w:pPr>
        <w:keepNext w:val="0"/>
        <w:keepLines w:val="0"/>
        <w:pageBreakBefore w:val="0"/>
        <w:widowControl w:val="0"/>
        <w:kinsoku/>
        <w:wordWrap/>
        <w:overflowPunct/>
        <w:topLinePunct w:val="0"/>
        <w:autoSpaceDE/>
        <w:autoSpaceDN/>
        <w:bidi w:val="0"/>
        <w:spacing w:line="400" w:lineRule="exact"/>
        <w:jc w:val="center"/>
        <w:rPr>
          <w:rFonts w:ascii="Times New Roman" w:hAnsi="Times New Roman" w:eastAsia="宋体" w:cs="Times New Roman"/>
          <w:b/>
          <w:bCs/>
          <w:sz w:val="22"/>
        </w:rPr>
      </w:pPr>
      <w:r>
        <w:rPr>
          <w:rFonts w:hint="eastAsia" w:ascii="Times New Roman" w:hAnsi="Times New Roman" w:eastAsia="宋体" w:cs="Times New Roman"/>
          <w:b/>
          <w:bCs/>
          <w:sz w:val="22"/>
        </w:rPr>
        <w:t>第二节 反应热的计算</w:t>
      </w:r>
      <w:bookmarkStart w:id="1" w:name="_GoBack"/>
      <w:bookmarkEnd w:id="1"/>
    </w:p>
    <w:p w14:paraId="0CE177A6">
      <w:pPr>
        <w:keepNext w:val="0"/>
        <w:keepLines w:val="0"/>
        <w:pageBreakBefore w:val="0"/>
        <w:widowControl w:val="0"/>
        <w:kinsoku/>
        <w:wordWrap/>
        <w:overflowPunct/>
        <w:topLinePunct w:val="0"/>
        <w:autoSpaceDE/>
        <w:autoSpaceDN/>
        <w:bidi w:val="0"/>
        <w:spacing w:line="400" w:lineRule="exact"/>
        <w:jc w:val="center"/>
        <w:rPr>
          <w:rFonts w:ascii="Times New Roman" w:hAnsi="Times New Roman" w:eastAsia="宋体" w:cs="Times New Roman"/>
          <w:b/>
          <w:bCs/>
          <w:sz w:val="22"/>
          <w:lang w:val="zh-CN"/>
        </w:rPr>
      </w:pPr>
      <w:r>
        <w:rPr>
          <w:rFonts w:hint="eastAsia" w:ascii="Times New Roman" w:hAnsi="Times New Roman" w:eastAsia="宋体" w:cs="Times New Roman"/>
          <w:b/>
          <w:bCs/>
          <w:sz w:val="22"/>
        </w:rPr>
        <w:t>课时1</w:t>
      </w:r>
      <w:r>
        <w:rPr>
          <w:rFonts w:ascii="Times New Roman" w:hAnsi="Times New Roman" w:eastAsia="宋体" w:cs="Times New Roman"/>
          <w:b/>
          <w:bCs/>
          <w:sz w:val="22"/>
          <w:lang w:val="zh-CN"/>
        </w:rPr>
        <w:t>盖斯定律</w:t>
      </w:r>
    </w:p>
    <w:p w14:paraId="40B7C617">
      <w:pPr>
        <w:keepNext w:val="0"/>
        <w:keepLines w:val="0"/>
        <w:pageBreakBefore w:val="0"/>
        <w:widowControl w:val="0"/>
        <w:kinsoku/>
        <w:wordWrap/>
        <w:overflowPunct/>
        <w:topLinePunct w:val="0"/>
        <w:autoSpaceDE/>
        <w:autoSpaceDN/>
        <w:bidi w:val="0"/>
        <w:spacing w:line="400" w:lineRule="exact"/>
        <w:rPr>
          <w:rFonts w:ascii="Times New Roman" w:hAnsi="Times New Roman" w:eastAsia="宋体" w:cs="Times New Roman"/>
          <w:b/>
          <w:bCs/>
          <w:color w:val="91ACE0"/>
          <w:sz w:val="22"/>
          <w:u w:val="thick"/>
        </w:rPr>
      </w:pPr>
      <w:r>
        <w:rPr>
          <w:rFonts w:ascii="Times New Roman" w:hAnsi="Times New Roman" w:eastAsia="宋体" w:cs="Times New Roman"/>
          <w:b/>
          <w:bCs/>
          <w:sz w:val="22"/>
        </w:rPr>
        <w:t>预习填空</w:t>
      </w:r>
    </w:p>
    <w:p w14:paraId="65374652">
      <w:pPr>
        <w:keepNext w:val="0"/>
        <w:keepLines w:val="0"/>
        <w:pageBreakBefore w:val="0"/>
        <w:widowControl w:val="0"/>
        <w:kinsoku/>
        <w:wordWrap/>
        <w:overflowPunct/>
        <w:topLinePunct w:val="0"/>
        <w:autoSpaceDE/>
        <w:autoSpaceDN/>
        <w:bidi w:val="0"/>
        <w:spacing w:line="400" w:lineRule="exact"/>
        <w:jc w:val="left"/>
        <w:rPr>
          <w:rFonts w:ascii="Times New Roman" w:hAnsi="Times New Roman" w:eastAsia="宋体" w:cs="Times New Roman"/>
          <w:bCs/>
          <w:szCs w:val="21"/>
        </w:rPr>
      </w:pPr>
      <w:r>
        <w:rPr>
          <w:rFonts w:ascii="Times New Roman" w:hAnsi="Times New Roman" w:eastAsia="宋体" w:cs="Times New Roman"/>
          <w:bCs/>
          <w:color w:val="000000"/>
          <w:szCs w:val="21"/>
        </w:rPr>
        <w:t>1.内容：不管化学反应是一步或分几步完成，其反应热是</w:t>
      </w:r>
      <w:r>
        <w:rPr>
          <w:rFonts w:hint="eastAsia" w:ascii="Times New Roman" w:hAnsi="Times New Roman" w:eastAsia="宋体" w:cs="Times New Roman"/>
          <w:bCs/>
          <w:szCs w:val="21"/>
          <w:u w:val="thick"/>
        </w:rPr>
        <w:t xml:space="preserve">          </w:t>
      </w:r>
      <w:r>
        <w:rPr>
          <w:rFonts w:ascii="Times New Roman" w:hAnsi="Times New Roman" w:eastAsia="宋体" w:cs="Times New Roman"/>
          <w:bCs/>
          <w:szCs w:val="21"/>
        </w:rPr>
        <w:t>（填“相同”或“不同”）的。</w:t>
      </w:r>
    </w:p>
    <w:p w14:paraId="1491B0E0">
      <w:pPr>
        <w:keepNext w:val="0"/>
        <w:keepLines w:val="0"/>
        <w:pageBreakBefore w:val="0"/>
        <w:widowControl w:val="0"/>
        <w:kinsoku/>
        <w:wordWrap/>
        <w:overflowPunct/>
        <w:topLinePunct w:val="0"/>
        <w:autoSpaceDE/>
        <w:autoSpaceDN/>
        <w:bidi w:val="0"/>
        <w:spacing w:line="400" w:lineRule="exact"/>
        <w:jc w:val="left"/>
        <w:rPr>
          <w:rFonts w:ascii="Times New Roman" w:hAnsi="Times New Roman" w:eastAsia="宋体" w:cs="Times New Roman"/>
          <w:bCs/>
          <w:szCs w:val="21"/>
        </w:rPr>
      </w:pPr>
      <w:r>
        <w:rPr>
          <w:rFonts w:ascii="Times New Roman" w:hAnsi="Times New Roman" w:eastAsia="宋体" w:cs="Times New Roman"/>
          <w:bCs/>
          <w:szCs w:val="21"/>
        </w:rPr>
        <w:t>2.特点：</w:t>
      </w:r>
    </w:p>
    <w:p w14:paraId="343B493B">
      <w:pPr>
        <w:keepNext w:val="0"/>
        <w:keepLines w:val="0"/>
        <w:pageBreakBefore w:val="0"/>
        <w:widowControl w:val="0"/>
        <w:kinsoku/>
        <w:wordWrap/>
        <w:overflowPunct/>
        <w:topLinePunct w:val="0"/>
        <w:autoSpaceDE/>
        <w:autoSpaceDN/>
        <w:bidi w:val="0"/>
        <w:spacing w:line="400" w:lineRule="exact"/>
        <w:jc w:val="left"/>
        <w:rPr>
          <w:rFonts w:ascii="Times New Roman" w:hAnsi="Times New Roman" w:eastAsia="宋体" w:cs="Times New Roman"/>
          <w:bCs/>
          <w:szCs w:val="21"/>
        </w:rPr>
      </w:pPr>
      <w:r>
        <w:rPr>
          <w:rFonts w:ascii="Times New Roman" w:hAnsi="Times New Roman" w:eastAsia="宋体" w:cs="Times New Roman"/>
          <w:bCs/>
          <w:szCs w:val="21"/>
        </w:rPr>
        <w:t>（1）化学反应的热效应只与反应体系的</w:t>
      </w:r>
      <w:r>
        <w:rPr>
          <w:rFonts w:hint="eastAsia" w:ascii="Times New Roman" w:hAnsi="Times New Roman" w:eastAsia="宋体" w:cs="Times New Roman"/>
          <w:bCs/>
          <w:szCs w:val="21"/>
          <w:u w:val="thick"/>
        </w:rPr>
        <w:t xml:space="preserve">           </w:t>
      </w:r>
      <w:r>
        <w:rPr>
          <w:rFonts w:ascii="Times New Roman" w:hAnsi="Times New Roman" w:eastAsia="宋体" w:cs="Times New Roman"/>
          <w:bCs/>
          <w:szCs w:val="21"/>
        </w:rPr>
        <w:t>和</w:t>
      </w:r>
      <w:r>
        <w:rPr>
          <w:rFonts w:hint="eastAsia" w:ascii="Times New Roman" w:hAnsi="Times New Roman" w:eastAsia="宋体" w:cs="Times New Roman"/>
          <w:bCs/>
          <w:szCs w:val="21"/>
          <w:u w:val="thick"/>
        </w:rPr>
        <w:t xml:space="preserve">             </w:t>
      </w:r>
      <w:r>
        <w:rPr>
          <w:rFonts w:ascii="Times New Roman" w:hAnsi="Times New Roman" w:eastAsia="宋体" w:cs="Times New Roman"/>
          <w:bCs/>
          <w:szCs w:val="21"/>
        </w:rPr>
        <w:t>有关，而与反应的路径</w:t>
      </w:r>
      <w:r>
        <w:rPr>
          <w:rFonts w:hint="eastAsia" w:ascii="Times New Roman" w:hAnsi="Times New Roman" w:eastAsia="宋体" w:cs="Times New Roman"/>
          <w:bCs/>
          <w:szCs w:val="21"/>
          <w:u w:val="thick"/>
        </w:rPr>
        <w:t xml:space="preserve">             </w:t>
      </w:r>
      <w:r>
        <w:rPr>
          <w:rFonts w:ascii="Times New Roman" w:hAnsi="Times New Roman" w:eastAsia="宋体" w:cs="Times New Roman"/>
          <w:bCs/>
          <w:szCs w:val="21"/>
        </w:rPr>
        <w:t>。</w:t>
      </w:r>
    </w:p>
    <w:p w14:paraId="61753DB0">
      <w:pPr>
        <w:keepNext w:val="0"/>
        <w:keepLines w:val="0"/>
        <w:pageBreakBefore w:val="0"/>
        <w:widowControl w:val="0"/>
        <w:kinsoku/>
        <w:wordWrap/>
        <w:overflowPunct/>
        <w:topLinePunct w:val="0"/>
        <w:autoSpaceDE/>
        <w:autoSpaceDN/>
        <w:bidi w:val="0"/>
        <w:spacing w:line="400" w:lineRule="exact"/>
        <w:jc w:val="left"/>
        <w:rPr>
          <w:rFonts w:ascii="Times New Roman" w:hAnsi="Times New Roman" w:eastAsia="宋体" w:cs="Times New Roman"/>
          <w:bCs/>
          <w:szCs w:val="21"/>
        </w:rPr>
      </w:pPr>
      <w:r>
        <w:rPr>
          <w:rFonts w:ascii="Times New Roman" w:hAnsi="Times New Roman" w:eastAsia="宋体" w:cs="Times New Roman"/>
          <w:bCs/>
          <w:szCs w:val="21"/>
        </w:rPr>
        <w:t>（2）反应热总值一定，如图表示始态到终态的反应热。</w:t>
      </w:r>
    </w:p>
    <w:p w14:paraId="69CC804C">
      <w:pPr>
        <w:keepNext w:val="0"/>
        <w:keepLines w:val="0"/>
        <w:pageBreakBefore w:val="0"/>
        <w:widowControl w:val="0"/>
        <w:kinsoku/>
        <w:wordWrap/>
        <w:overflowPunct/>
        <w:topLinePunct w:val="0"/>
        <w:autoSpaceDE/>
        <w:autoSpaceDN/>
        <w:bidi w:val="0"/>
        <w:spacing w:line="400" w:lineRule="exact"/>
        <w:jc w:val="left"/>
        <w:rPr>
          <w:rFonts w:ascii="Times New Roman" w:hAnsi="Times New Roman" w:eastAsia="宋体" w:cs="Times New Roman"/>
          <w:bCs/>
          <w:szCs w:val="21"/>
        </w:rPr>
      </w:pPr>
      <w:r>
        <w:rPr>
          <w:rFonts w:ascii="Times New Roman" w:hAnsi="Times New Roman" w:eastAsia="宋体" w:cs="Times New Roman"/>
          <w:bCs/>
          <w:szCs w:val="21"/>
        </w:rPr>
        <w:drawing>
          <wp:anchor distT="0" distB="0" distL="0" distR="0" simplePos="0" relativeHeight="251659264" behindDoc="0" locked="0" layoutInCell="1" allowOverlap="1">
            <wp:simplePos x="0" y="0"/>
            <wp:positionH relativeFrom="column">
              <wp:posOffset>3657600</wp:posOffset>
            </wp:positionH>
            <wp:positionV relativeFrom="paragraph">
              <wp:posOffset>20955</wp:posOffset>
            </wp:positionV>
            <wp:extent cx="1200785" cy="907415"/>
            <wp:effectExtent l="0" t="0" r="18415" b="6985"/>
            <wp:wrapNone/>
            <wp:docPr id="62" name="图片 62" descr="www.zq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descr="www.zqy.com"/>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1200785" cy="907415"/>
                    </a:xfrm>
                    <a:prstGeom prst="rect">
                      <a:avLst/>
                    </a:prstGeom>
                    <a:noFill/>
                    <a:ln>
                      <a:noFill/>
                    </a:ln>
                  </pic:spPr>
                </pic:pic>
              </a:graphicData>
            </a:graphic>
          </wp:anchor>
        </w:drawing>
      </w:r>
      <w:r>
        <w:rPr>
          <w:rFonts w:ascii="Times New Roman" w:hAnsi="Times New Roman" w:eastAsia="宋体" w:cs="Times New Roman"/>
          <w:bCs/>
          <w:szCs w:val="21"/>
        </w:rPr>
        <w:t>ΔH=</w:t>
      </w:r>
      <w:r>
        <w:rPr>
          <w:rFonts w:hint="eastAsia" w:ascii="Times New Roman" w:hAnsi="Times New Roman" w:eastAsia="仿宋" w:cs="Times New Roman"/>
          <w:sz w:val="24"/>
          <w:szCs w:val="24"/>
          <w:u w:val="thick"/>
        </w:rPr>
        <w:t xml:space="preserve">              </w:t>
      </w:r>
      <w:r>
        <w:rPr>
          <w:rFonts w:ascii="Times New Roman" w:hAnsi="Times New Roman" w:eastAsia="宋体" w:cs="Times New Roman"/>
          <w:bCs/>
          <w:szCs w:val="21"/>
        </w:rPr>
        <w:t>=</w:t>
      </w:r>
      <w:r>
        <w:rPr>
          <w:rFonts w:hint="eastAsia" w:ascii="Times New Roman" w:hAnsi="Times New Roman" w:eastAsia="仿宋" w:cs="Times New Roman"/>
          <w:sz w:val="24"/>
          <w:szCs w:val="24"/>
          <w:u w:val="thick"/>
        </w:rPr>
        <w:t xml:space="preserve"> ___________</w:t>
      </w:r>
    </w:p>
    <w:p w14:paraId="6562CB02">
      <w:pPr>
        <w:keepNext w:val="0"/>
        <w:keepLines w:val="0"/>
        <w:pageBreakBefore w:val="0"/>
        <w:widowControl w:val="0"/>
        <w:kinsoku/>
        <w:wordWrap/>
        <w:overflowPunct/>
        <w:topLinePunct w:val="0"/>
        <w:autoSpaceDE/>
        <w:autoSpaceDN/>
        <w:bidi w:val="0"/>
        <w:spacing w:line="400" w:lineRule="exact"/>
        <w:jc w:val="left"/>
        <w:rPr>
          <w:rFonts w:ascii="Times New Roman" w:hAnsi="Times New Roman" w:eastAsia="宋体" w:cs="Times New Roman"/>
          <w:bCs/>
          <w:szCs w:val="21"/>
        </w:rPr>
      </w:pPr>
      <w:r>
        <w:rPr>
          <w:rFonts w:ascii="Times New Roman" w:hAnsi="Times New Roman" w:eastAsia="宋体" w:cs="Times New Roman"/>
          <w:bCs/>
          <w:szCs w:val="21"/>
        </w:rPr>
        <w:t>3.应用盖斯定律解题的常用方法</w:t>
      </w:r>
    </w:p>
    <w:p w14:paraId="1A12FF0B">
      <w:pPr>
        <w:keepNext w:val="0"/>
        <w:keepLines w:val="0"/>
        <w:pageBreakBefore w:val="0"/>
        <w:widowControl w:val="0"/>
        <w:kinsoku/>
        <w:wordWrap/>
        <w:overflowPunct/>
        <w:topLinePunct w:val="0"/>
        <w:autoSpaceDE/>
        <w:autoSpaceDN/>
        <w:bidi w:val="0"/>
        <w:adjustRightInd w:val="0"/>
        <w:snapToGrid w:val="0"/>
        <w:spacing w:line="400" w:lineRule="exact"/>
        <w:jc w:val="left"/>
        <w:rPr>
          <w:rFonts w:ascii="Times New Roman" w:hAnsi="Times New Roman" w:eastAsia="宋体" w:cs="Times New Roman"/>
          <w:bCs/>
          <w:szCs w:val="21"/>
          <w14:ligatures w14:val="none"/>
        </w:rPr>
      </w:pPr>
      <w:r>
        <w:rPr>
          <w:rFonts w:ascii="Times New Roman" w:hAnsi="Times New Roman" w:eastAsia="宋体" w:cs="Times New Roman"/>
          <w:bCs/>
          <w:szCs w:val="21"/>
          <w14:ligatures w14:val="none"/>
        </w:rPr>
        <w:t>(1)虚拟路径法</w:t>
      </w:r>
    </w:p>
    <w:p w14:paraId="65CF1160">
      <w:pPr>
        <w:keepNext w:val="0"/>
        <w:keepLines w:val="0"/>
        <w:pageBreakBefore w:val="0"/>
        <w:widowControl w:val="0"/>
        <w:kinsoku/>
        <w:wordWrap/>
        <w:overflowPunct/>
        <w:topLinePunct w:val="0"/>
        <w:autoSpaceDE/>
        <w:autoSpaceDN/>
        <w:bidi w:val="0"/>
        <w:adjustRightInd w:val="0"/>
        <w:snapToGrid w:val="0"/>
        <w:spacing w:line="400" w:lineRule="exact"/>
        <w:jc w:val="left"/>
        <w:rPr>
          <w:rFonts w:ascii="Times New Roman" w:hAnsi="Times New Roman" w:eastAsia="宋体" w:cs="Times New Roman"/>
          <w:bCs/>
          <w:szCs w:val="21"/>
          <w14:ligatures w14:val="none"/>
        </w:rPr>
      </w:pPr>
      <w:r>
        <w:rPr>
          <w:rFonts w:ascii="Times New Roman" w:hAnsi="Times New Roman" w:eastAsia="宋体" w:cs="Times New Roman"/>
          <w:bCs/>
          <w:szCs w:val="21"/>
          <w14:ligatures w14:val="none"/>
        </w:rPr>
        <w:t>若反应物A变为生成物D，可以有两个途径：</w:t>
      </w:r>
    </w:p>
    <w:p w14:paraId="53DA7B8C">
      <w:pPr>
        <w:keepNext w:val="0"/>
        <w:keepLines w:val="0"/>
        <w:pageBreakBefore w:val="0"/>
        <w:widowControl w:val="0"/>
        <w:kinsoku/>
        <w:wordWrap/>
        <w:overflowPunct/>
        <w:topLinePunct w:val="0"/>
        <w:autoSpaceDE/>
        <w:autoSpaceDN/>
        <w:bidi w:val="0"/>
        <w:adjustRightInd w:val="0"/>
        <w:snapToGrid w:val="0"/>
        <w:spacing w:line="400" w:lineRule="exact"/>
        <w:jc w:val="left"/>
        <w:rPr>
          <w:rFonts w:ascii="Times New Roman" w:hAnsi="Times New Roman" w:eastAsia="宋体" w:cs="Times New Roman"/>
          <w:bCs/>
          <w:szCs w:val="21"/>
          <w14:ligatures w14:val="none"/>
        </w:rPr>
      </w:pPr>
      <w:r>
        <w:rPr>
          <w:rFonts w:ascii="Cambria Math" w:hAnsi="Cambria Math" w:eastAsia="宋体" w:cs="Cambria Math"/>
          <w:bCs/>
          <w:szCs w:val="21"/>
          <w14:ligatures w14:val="none"/>
        </w:rPr>
        <w:t>①</w:t>
      </w:r>
      <w:r>
        <w:rPr>
          <w:rFonts w:ascii="Times New Roman" w:hAnsi="Times New Roman" w:eastAsia="宋体" w:cs="Times New Roman"/>
          <w:bCs/>
          <w:szCs w:val="21"/>
          <w14:ligatures w14:val="none"/>
        </w:rPr>
        <w:t>由A直接变成D，反应热为ΔH；</w:t>
      </w:r>
    </w:p>
    <w:p w14:paraId="7FC2845F">
      <w:pPr>
        <w:keepNext w:val="0"/>
        <w:keepLines w:val="0"/>
        <w:pageBreakBefore w:val="0"/>
        <w:widowControl w:val="0"/>
        <w:kinsoku/>
        <w:wordWrap/>
        <w:overflowPunct/>
        <w:topLinePunct w:val="0"/>
        <w:autoSpaceDE/>
        <w:autoSpaceDN/>
        <w:bidi w:val="0"/>
        <w:adjustRightInd w:val="0"/>
        <w:snapToGrid w:val="0"/>
        <w:spacing w:line="400" w:lineRule="exact"/>
        <w:jc w:val="left"/>
        <w:rPr>
          <w:rFonts w:ascii="Times New Roman" w:hAnsi="Times New Roman" w:eastAsia="宋体" w:cs="Times New Roman"/>
          <w:bCs/>
          <w:szCs w:val="21"/>
          <w14:ligatures w14:val="none"/>
        </w:rPr>
      </w:pPr>
      <w:r>
        <w:rPr>
          <w:rFonts w:ascii="Cambria Math" w:hAnsi="Cambria Math" w:eastAsia="宋体" w:cs="Cambria Math"/>
          <w:bCs/>
          <w:szCs w:val="21"/>
          <w14:ligatures w14:val="none"/>
        </w:rPr>
        <w:t>②</w:t>
      </w:r>
      <w:r>
        <w:rPr>
          <w:rFonts w:ascii="Times New Roman" w:hAnsi="Times New Roman" w:eastAsia="宋体" w:cs="Times New Roman"/>
          <w:bCs/>
          <w:szCs w:val="21"/>
          <w14:ligatures w14:val="none"/>
        </w:rPr>
        <w:t>由A经过B变成C，再由C变成D，每步的反应热分别为ΔH</w:t>
      </w:r>
      <w:r>
        <w:rPr>
          <w:rFonts w:ascii="Times New Roman" w:hAnsi="Times New Roman" w:eastAsia="宋体" w:cs="Times New Roman"/>
          <w:bCs/>
          <w:szCs w:val="21"/>
          <w:vertAlign w:val="subscript"/>
          <w14:ligatures w14:val="none"/>
        </w:rPr>
        <w:t>1</w:t>
      </w:r>
      <w:r>
        <w:rPr>
          <w:rFonts w:ascii="Times New Roman" w:hAnsi="Times New Roman" w:eastAsia="宋体" w:cs="Times New Roman"/>
          <w:bCs/>
          <w:szCs w:val="21"/>
          <w14:ligatures w14:val="none"/>
        </w:rPr>
        <w:t>、ΔH</w:t>
      </w:r>
      <w:r>
        <w:rPr>
          <w:rFonts w:ascii="Times New Roman" w:hAnsi="Times New Roman" w:eastAsia="宋体" w:cs="Times New Roman"/>
          <w:bCs/>
          <w:szCs w:val="21"/>
          <w:vertAlign w:val="subscript"/>
          <w14:ligatures w14:val="none"/>
        </w:rPr>
        <w:t>2</w:t>
      </w:r>
      <w:r>
        <w:rPr>
          <w:rFonts w:ascii="Times New Roman" w:hAnsi="Times New Roman" w:eastAsia="宋体" w:cs="Times New Roman"/>
          <w:bCs/>
          <w:szCs w:val="21"/>
          <w14:ligatures w14:val="none"/>
        </w:rPr>
        <w:t>、ΔH</w:t>
      </w:r>
      <w:r>
        <w:rPr>
          <w:rFonts w:ascii="Times New Roman" w:hAnsi="Times New Roman" w:eastAsia="宋体" w:cs="Times New Roman"/>
          <w:bCs/>
          <w:szCs w:val="21"/>
          <w:vertAlign w:val="subscript"/>
          <w14:ligatures w14:val="none"/>
        </w:rPr>
        <w:t>3</w:t>
      </w:r>
      <w:r>
        <w:rPr>
          <w:rFonts w:ascii="Times New Roman" w:hAnsi="Times New Roman" w:eastAsia="宋体" w:cs="Times New Roman"/>
          <w:bCs/>
          <w:szCs w:val="21"/>
          <w14:ligatures w14:val="none"/>
        </w:rPr>
        <w:t xml:space="preserve">，如图所示：                  </w:t>
      </w:r>
    </w:p>
    <w:p w14:paraId="645D1A89">
      <w:pPr>
        <w:keepNext w:val="0"/>
        <w:keepLines w:val="0"/>
        <w:pageBreakBefore w:val="0"/>
        <w:widowControl w:val="0"/>
        <w:kinsoku/>
        <w:wordWrap/>
        <w:overflowPunct/>
        <w:topLinePunct w:val="0"/>
        <w:autoSpaceDE/>
        <w:autoSpaceDN/>
        <w:bidi w:val="0"/>
        <w:adjustRightInd w:val="0"/>
        <w:snapToGrid w:val="0"/>
        <w:spacing w:line="400" w:lineRule="exact"/>
        <w:jc w:val="left"/>
        <w:rPr>
          <w:rFonts w:ascii="Times New Roman" w:hAnsi="Times New Roman" w:eastAsia="宋体" w:cs="Times New Roman"/>
          <w:bCs/>
          <w:color w:val="000000"/>
          <w:szCs w:val="21"/>
          <w14:ligatures w14:val="none"/>
        </w:rPr>
      </w:pPr>
      <w:r>
        <w:rPr>
          <w:rFonts w:ascii="Times New Roman" w:hAnsi="Times New Roman" w:eastAsia="宋体" w:cs="Times New Roman"/>
          <w:bCs/>
          <w:szCs w:val="21"/>
          <w14:ligatures w14:val="none"/>
        </w:rPr>
        <w:t>则有：ΔH＝</w:t>
      </w:r>
      <w:r>
        <w:rPr>
          <w:rFonts w:hint="eastAsia" w:ascii="Times New Roman" w:hAnsi="Times New Roman" w:eastAsia="仿宋" w:cs="Times New Roman"/>
          <w:sz w:val="24"/>
          <w:szCs w:val="24"/>
          <w:u w:val="thick"/>
          <w14:ligatures w14:val="none"/>
        </w:rPr>
        <w:t xml:space="preserve"> </w:t>
      </w:r>
      <w:r>
        <w:rPr>
          <w:rFonts w:hint="eastAsia" w:ascii="Times New Roman" w:hAnsi="Times New Roman" w:eastAsia="仿宋" w:cs="Times New Roman"/>
          <w:sz w:val="24"/>
          <w:szCs w:val="24"/>
          <w:u w:val="thick"/>
          <w:vertAlign w:val="subscript"/>
          <w14:ligatures w14:val="none"/>
        </w:rPr>
        <w:t xml:space="preserve"> </w:t>
      </w:r>
      <w:r>
        <w:rPr>
          <w:rFonts w:hint="eastAsia" w:ascii="Times New Roman" w:hAnsi="Times New Roman" w:eastAsia="宋体" w:cs="Times New Roman"/>
          <w:bCs/>
          <w:szCs w:val="21"/>
          <w14:ligatures w14:val="none"/>
        </w:rPr>
        <w:t>________________</w:t>
      </w:r>
      <w:r>
        <w:rPr>
          <w:rFonts w:ascii="Times New Roman" w:hAnsi="Times New Roman" w:eastAsia="宋体" w:cs="Times New Roman"/>
          <w:bCs/>
          <w:color w:val="000000"/>
          <w:szCs w:val="21"/>
          <w14:ligatures w14:val="none"/>
        </w:rPr>
        <w:t>。</w:t>
      </w:r>
    </w:p>
    <w:p w14:paraId="62CFD482">
      <w:pPr>
        <w:keepNext w:val="0"/>
        <w:keepLines w:val="0"/>
        <w:pageBreakBefore w:val="0"/>
        <w:widowControl w:val="0"/>
        <w:kinsoku/>
        <w:wordWrap/>
        <w:overflowPunct/>
        <w:topLinePunct w:val="0"/>
        <w:autoSpaceDE/>
        <w:autoSpaceDN/>
        <w:bidi w:val="0"/>
        <w:adjustRightInd w:val="0"/>
        <w:snapToGrid w:val="0"/>
        <w:spacing w:line="400" w:lineRule="exact"/>
        <w:jc w:val="left"/>
        <w:rPr>
          <w:rFonts w:ascii="Times New Roman" w:hAnsi="Times New Roman" w:eastAsia="宋体" w:cs="Times New Roman"/>
          <w:bCs/>
          <w:color w:val="000000"/>
          <w:szCs w:val="21"/>
          <w14:ligatures w14:val="none"/>
        </w:rPr>
      </w:pPr>
      <w:r>
        <w:rPr>
          <w:rFonts w:ascii="Times New Roman" w:hAnsi="Times New Roman" w:eastAsia="宋体" w:cs="Times New Roman"/>
          <w:bCs/>
          <w:color w:val="000000"/>
          <w:szCs w:val="21"/>
          <w14:ligatures w14:val="none"/>
        </w:rPr>
        <w:drawing>
          <wp:inline distT="0" distB="0" distL="0" distR="0">
            <wp:extent cx="1565910" cy="610235"/>
            <wp:effectExtent l="0" t="0" r="15240" b="18415"/>
            <wp:docPr id="61" name="图片 61" descr="www.zq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descr="www.zqy.com"/>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1565910" cy="610235"/>
                    </a:xfrm>
                    <a:prstGeom prst="rect">
                      <a:avLst/>
                    </a:prstGeom>
                    <a:noFill/>
                    <a:ln>
                      <a:noFill/>
                    </a:ln>
                  </pic:spPr>
                </pic:pic>
              </a:graphicData>
            </a:graphic>
          </wp:inline>
        </w:drawing>
      </w:r>
    </w:p>
    <w:p w14:paraId="5A1857CA">
      <w:pPr>
        <w:keepNext w:val="0"/>
        <w:keepLines w:val="0"/>
        <w:pageBreakBefore w:val="0"/>
        <w:widowControl w:val="0"/>
        <w:kinsoku/>
        <w:wordWrap/>
        <w:overflowPunct/>
        <w:topLinePunct w:val="0"/>
        <w:autoSpaceDE/>
        <w:autoSpaceDN/>
        <w:bidi w:val="0"/>
        <w:adjustRightInd w:val="0"/>
        <w:snapToGrid w:val="0"/>
        <w:spacing w:line="400" w:lineRule="exact"/>
        <w:jc w:val="left"/>
        <w:rPr>
          <w:rFonts w:ascii="Times New Roman" w:hAnsi="Times New Roman" w:eastAsia="宋体" w:cs="Times New Roman"/>
          <w:bCs/>
          <w:color w:val="000000"/>
          <w:szCs w:val="21"/>
          <w14:ligatures w14:val="none"/>
        </w:rPr>
      </w:pPr>
      <w:r>
        <w:rPr>
          <w:rFonts w:ascii="Times New Roman" w:hAnsi="Times New Roman" w:eastAsia="宋体" w:cs="Times New Roman"/>
          <w:bCs/>
          <w:color w:val="000000"/>
          <w:szCs w:val="21"/>
          <w14:ligatures w14:val="none"/>
        </w:rPr>
        <w:t>(2)加和法</w:t>
      </w:r>
    </w:p>
    <w:p w14:paraId="72ECD50B">
      <w:pPr>
        <w:keepNext w:val="0"/>
        <w:keepLines w:val="0"/>
        <w:pageBreakBefore w:val="0"/>
        <w:widowControl w:val="0"/>
        <w:kinsoku/>
        <w:wordWrap/>
        <w:overflowPunct/>
        <w:topLinePunct w:val="0"/>
        <w:autoSpaceDE/>
        <w:autoSpaceDN/>
        <w:bidi w:val="0"/>
        <w:adjustRightInd w:val="0"/>
        <w:snapToGrid w:val="0"/>
        <w:spacing w:line="400" w:lineRule="exact"/>
        <w:jc w:val="left"/>
        <w:rPr>
          <w:rFonts w:ascii="Times New Roman" w:hAnsi="Times New Roman" w:eastAsia="宋体" w:cs="Times New Roman"/>
          <w:bCs/>
          <w:color w:val="000000"/>
          <w:szCs w:val="21"/>
          <w14:ligatures w14:val="none"/>
        </w:rPr>
      </w:pPr>
      <w:r>
        <w:rPr>
          <w:rFonts w:ascii="Cambria Math" w:hAnsi="Cambria Math" w:eastAsia="宋体" w:cs="Cambria Math"/>
          <w:bCs/>
          <w:color w:val="000000"/>
          <w:szCs w:val="21"/>
          <w14:ligatures w14:val="none"/>
        </w:rPr>
        <w:t>①</w:t>
      </w:r>
      <w:r>
        <w:rPr>
          <w:rFonts w:ascii="Times New Roman" w:hAnsi="Times New Roman" w:eastAsia="宋体" w:cs="Times New Roman"/>
          <w:bCs/>
          <w:color w:val="000000"/>
          <w:szCs w:val="21"/>
          <w14:ligatures w14:val="none"/>
        </w:rPr>
        <w:t>确定待求反应的热化学方程式。</w:t>
      </w:r>
    </w:p>
    <w:p w14:paraId="02B60016">
      <w:pPr>
        <w:keepNext w:val="0"/>
        <w:keepLines w:val="0"/>
        <w:pageBreakBefore w:val="0"/>
        <w:widowControl w:val="0"/>
        <w:kinsoku/>
        <w:wordWrap/>
        <w:overflowPunct/>
        <w:topLinePunct w:val="0"/>
        <w:autoSpaceDE/>
        <w:autoSpaceDN/>
        <w:bidi w:val="0"/>
        <w:adjustRightInd w:val="0"/>
        <w:snapToGrid w:val="0"/>
        <w:spacing w:line="400" w:lineRule="exact"/>
        <w:jc w:val="left"/>
        <w:rPr>
          <w:rFonts w:ascii="Times New Roman" w:hAnsi="Times New Roman" w:eastAsia="宋体" w:cs="Times New Roman"/>
          <w:bCs/>
          <w:color w:val="000000"/>
          <w:szCs w:val="21"/>
          <w14:ligatures w14:val="none"/>
        </w:rPr>
      </w:pPr>
      <w:r>
        <w:rPr>
          <w:rFonts w:ascii="Cambria Math" w:hAnsi="Cambria Math" w:eastAsia="宋体" w:cs="Cambria Math"/>
          <w:bCs/>
          <w:color w:val="000000"/>
          <w:szCs w:val="21"/>
          <w14:ligatures w14:val="none"/>
        </w:rPr>
        <w:t>②</w:t>
      </w:r>
      <w:r>
        <w:rPr>
          <w:rFonts w:ascii="Times New Roman" w:hAnsi="Times New Roman" w:eastAsia="宋体" w:cs="Times New Roman"/>
          <w:bCs/>
          <w:color w:val="000000"/>
          <w:szCs w:val="21"/>
          <w14:ligatures w14:val="none"/>
        </w:rPr>
        <w:t>找出待求热化学方程式中各物质出现在已知方程式中的位置(是同侧还是异侧)。</w:t>
      </w:r>
    </w:p>
    <w:p w14:paraId="1B2DED7D">
      <w:pPr>
        <w:keepNext w:val="0"/>
        <w:keepLines w:val="0"/>
        <w:pageBreakBefore w:val="0"/>
        <w:widowControl w:val="0"/>
        <w:kinsoku/>
        <w:wordWrap/>
        <w:overflowPunct/>
        <w:topLinePunct w:val="0"/>
        <w:autoSpaceDE/>
        <w:autoSpaceDN/>
        <w:bidi w:val="0"/>
        <w:adjustRightInd w:val="0"/>
        <w:snapToGrid w:val="0"/>
        <w:spacing w:line="400" w:lineRule="exact"/>
        <w:jc w:val="left"/>
        <w:rPr>
          <w:rFonts w:ascii="Times New Roman" w:hAnsi="Times New Roman" w:eastAsia="宋体" w:cs="Times New Roman"/>
          <w:bCs/>
          <w:color w:val="000000"/>
          <w:szCs w:val="21"/>
          <w14:ligatures w14:val="none"/>
        </w:rPr>
      </w:pPr>
      <w:r>
        <w:rPr>
          <w:rFonts w:ascii="Cambria Math" w:hAnsi="Cambria Math" w:eastAsia="宋体" w:cs="Cambria Math"/>
          <w:bCs/>
          <w:color w:val="000000"/>
          <w:szCs w:val="21"/>
          <w14:ligatures w14:val="none"/>
        </w:rPr>
        <w:t>③</w:t>
      </w:r>
      <w:r>
        <w:rPr>
          <w:rFonts w:ascii="Times New Roman" w:hAnsi="Times New Roman" w:eastAsia="宋体" w:cs="Times New Roman"/>
          <w:bCs/>
          <w:color w:val="000000"/>
          <w:szCs w:val="21"/>
          <w14:ligatures w14:val="none"/>
        </w:rPr>
        <w:t>利用同侧相加、异侧相减进行处理。</w:t>
      </w:r>
    </w:p>
    <w:p w14:paraId="4BFC8F4E">
      <w:pPr>
        <w:keepNext w:val="0"/>
        <w:keepLines w:val="0"/>
        <w:pageBreakBefore w:val="0"/>
        <w:widowControl w:val="0"/>
        <w:kinsoku/>
        <w:wordWrap/>
        <w:overflowPunct/>
        <w:topLinePunct w:val="0"/>
        <w:autoSpaceDE/>
        <w:autoSpaceDN/>
        <w:bidi w:val="0"/>
        <w:adjustRightInd w:val="0"/>
        <w:snapToGrid w:val="0"/>
        <w:spacing w:line="400" w:lineRule="exact"/>
        <w:jc w:val="left"/>
        <w:rPr>
          <w:rFonts w:ascii="Times New Roman" w:hAnsi="Times New Roman" w:eastAsia="宋体" w:cs="Times New Roman"/>
          <w:bCs/>
          <w:color w:val="000000"/>
          <w:szCs w:val="21"/>
          <w14:ligatures w14:val="none"/>
        </w:rPr>
      </w:pPr>
      <w:r>
        <w:rPr>
          <w:rFonts w:ascii="Cambria Math" w:hAnsi="Cambria Math" w:eastAsia="宋体" w:cs="Cambria Math"/>
          <w:bCs/>
          <w:color w:val="000000"/>
          <w:szCs w:val="21"/>
          <w14:ligatures w14:val="none"/>
        </w:rPr>
        <w:t>④</w:t>
      </w:r>
      <w:r>
        <w:rPr>
          <w:rFonts w:ascii="Times New Roman" w:hAnsi="Times New Roman" w:eastAsia="宋体" w:cs="Times New Roman"/>
          <w:bCs/>
          <w:color w:val="000000"/>
          <w:szCs w:val="21"/>
          <w14:ligatures w14:val="none"/>
        </w:rPr>
        <w:t>根据待求方程式中各物质的化学计量数通过乘除来调整已知反应的化学计量数，并消去中间产物。</w:t>
      </w:r>
    </w:p>
    <w:p w14:paraId="33128B56">
      <w:pPr>
        <w:keepNext w:val="0"/>
        <w:keepLines w:val="0"/>
        <w:pageBreakBefore w:val="0"/>
        <w:widowControl w:val="0"/>
        <w:kinsoku/>
        <w:wordWrap/>
        <w:overflowPunct/>
        <w:topLinePunct w:val="0"/>
        <w:autoSpaceDE/>
        <w:autoSpaceDN/>
        <w:bidi w:val="0"/>
        <w:adjustRightInd w:val="0"/>
        <w:snapToGrid w:val="0"/>
        <w:spacing w:line="400" w:lineRule="exact"/>
        <w:jc w:val="left"/>
        <w:rPr>
          <w:rFonts w:ascii="Times New Roman" w:hAnsi="Times New Roman" w:eastAsia="宋体" w:cs="Times New Roman"/>
          <w:bCs/>
          <w:color w:val="000000"/>
          <w:szCs w:val="21"/>
          <w14:ligatures w14:val="none"/>
        </w:rPr>
      </w:pPr>
      <w:r>
        <w:rPr>
          <w:rFonts w:ascii="Cambria Math" w:hAnsi="Cambria Math" w:eastAsia="宋体" w:cs="Cambria Math"/>
          <w:bCs/>
          <w:color w:val="000000"/>
          <w:szCs w:val="21"/>
          <w14:ligatures w14:val="none"/>
        </w:rPr>
        <w:t>⑤</w:t>
      </w:r>
      <w:r>
        <w:rPr>
          <w:rFonts w:ascii="Times New Roman" w:hAnsi="Times New Roman" w:eastAsia="宋体" w:cs="Times New Roman"/>
          <w:bCs/>
          <w:color w:val="000000"/>
          <w:szCs w:val="21"/>
          <w14:ligatures w14:val="none"/>
        </w:rPr>
        <w:t>实施叠加并确定反应热的变化。</w:t>
      </w:r>
    </w:p>
    <w:p w14:paraId="69784093">
      <w:pPr>
        <w:keepNext w:val="0"/>
        <w:keepLines w:val="0"/>
        <w:pageBreakBefore w:val="0"/>
        <w:widowControl w:val="0"/>
        <w:kinsoku/>
        <w:wordWrap/>
        <w:overflowPunct/>
        <w:topLinePunct w:val="0"/>
        <w:autoSpaceDE/>
        <w:autoSpaceDN/>
        <w:bidi w:val="0"/>
        <w:adjustRightInd w:val="0"/>
        <w:snapToGrid w:val="0"/>
        <w:spacing w:line="400" w:lineRule="exact"/>
        <w:jc w:val="left"/>
        <w:rPr>
          <w:rFonts w:ascii="Times New Roman" w:hAnsi="Times New Roman" w:eastAsia="宋体" w:cs="Times New Roman"/>
          <w:bCs/>
          <w:color w:val="000000"/>
          <w:szCs w:val="21"/>
          <w14:ligatures w14:val="none"/>
        </w:rPr>
      </w:pPr>
      <w:r>
        <w:rPr>
          <w:rFonts w:ascii="Times New Roman" w:hAnsi="Times New Roman" w:eastAsia="宋体" w:cs="Times New Roman"/>
          <w:bCs/>
          <w:color w:val="000000"/>
          <w:szCs w:val="21"/>
          <w14:ligatures w14:val="none"/>
        </w:rPr>
        <w:t>4.应用盖斯定律计算反应热的解题流程</w:t>
      </w:r>
    </w:p>
    <w:p w14:paraId="45523B8B">
      <w:pPr>
        <w:keepNext w:val="0"/>
        <w:keepLines w:val="0"/>
        <w:pageBreakBefore w:val="0"/>
        <w:widowControl w:val="0"/>
        <w:kinsoku/>
        <w:wordWrap/>
        <w:overflowPunct/>
        <w:topLinePunct w:val="0"/>
        <w:autoSpaceDE/>
        <w:autoSpaceDN/>
        <w:bidi w:val="0"/>
        <w:adjustRightInd w:val="0"/>
        <w:snapToGrid w:val="0"/>
        <w:spacing w:line="400" w:lineRule="exact"/>
        <w:jc w:val="left"/>
        <w:rPr>
          <w:rFonts w:ascii="Times New Roman" w:hAnsi="Times New Roman" w:eastAsia="宋体" w:cs="Times New Roman"/>
          <w:bCs/>
          <w:color w:val="000000"/>
          <w:szCs w:val="21"/>
          <w:lang w:val="zh-CN"/>
          <w14:ligatures w14:val="none"/>
        </w:rPr>
      </w:pPr>
      <w:r>
        <w:rPr>
          <w:rFonts w:ascii="Times New Roman" w:hAnsi="Times New Roman" w:eastAsia="宋体" w:cs="Times New Roman"/>
          <w:bCs/>
          <w:color w:val="000000"/>
          <w:szCs w:val="21"/>
          <w:lang w:val="zh-CN"/>
          <w14:ligatures w14:val="none"/>
        </w:rPr>
        <w:t>第一步：先确定待求反应的化学方程式</w:t>
      </w:r>
    </w:p>
    <w:p w14:paraId="7EC30BCC">
      <w:pPr>
        <w:keepNext w:val="0"/>
        <w:keepLines w:val="0"/>
        <w:pageBreakBefore w:val="0"/>
        <w:widowControl w:val="0"/>
        <w:kinsoku/>
        <w:wordWrap/>
        <w:overflowPunct/>
        <w:topLinePunct w:val="0"/>
        <w:autoSpaceDE/>
        <w:autoSpaceDN/>
        <w:bidi w:val="0"/>
        <w:adjustRightInd w:val="0"/>
        <w:snapToGrid w:val="0"/>
        <w:spacing w:line="400" w:lineRule="exact"/>
        <w:jc w:val="left"/>
        <w:rPr>
          <w:rFonts w:ascii="Times New Roman" w:hAnsi="Times New Roman" w:eastAsia="宋体" w:cs="Times New Roman"/>
          <w:bCs/>
          <w:color w:val="000000"/>
          <w:szCs w:val="21"/>
          <w:lang w:val="zh-CN"/>
          <w14:ligatures w14:val="none"/>
        </w:rPr>
      </w:pPr>
      <w:r>
        <w:rPr>
          <w:rFonts w:ascii="Times New Roman" w:hAnsi="Times New Roman" w:eastAsia="宋体" w:cs="Times New Roman"/>
          <w:bCs/>
          <w:color w:val="000000"/>
          <w:szCs w:val="21"/>
          <w:lang w:val="zh-CN"/>
          <w14:ligatures w14:val="none"/>
        </w:rPr>
        <w:t>第二步：找出待求方程式中各物质在已知方程式中的位置，若在“同侧”，计算ΔH时用" + "，若在“异侧"，计算ΔH时用"－"，即“同侧相加、异侧相减"</w:t>
      </w:r>
    </w:p>
    <w:p w14:paraId="1BA89C2E">
      <w:pPr>
        <w:keepNext w:val="0"/>
        <w:keepLines w:val="0"/>
        <w:pageBreakBefore w:val="0"/>
        <w:widowControl w:val="0"/>
        <w:kinsoku/>
        <w:wordWrap/>
        <w:overflowPunct/>
        <w:topLinePunct w:val="0"/>
        <w:autoSpaceDE/>
        <w:autoSpaceDN/>
        <w:bidi w:val="0"/>
        <w:adjustRightInd w:val="0"/>
        <w:snapToGrid w:val="0"/>
        <w:spacing w:line="400" w:lineRule="exact"/>
        <w:jc w:val="left"/>
        <w:rPr>
          <w:rFonts w:ascii="Times New Roman" w:hAnsi="Times New Roman" w:eastAsia="宋体" w:cs="Times New Roman"/>
          <w:bCs/>
          <w:color w:val="000000"/>
          <w:szCs w:val="21"/>
          <w:lang w:val="zh-CN"/>
          <w14:ligatures w14:val="none"/>
        </w:rPr>
      </w:pPr>
      <w:r>
        <w:rPr>
          <w:rFonts w:ascii="Times New Roman" w:hAnsi="Times New Roman" w:eastAsia="宋体" w:cs="Times New Roman"/>
          <w:bCs/>
          <w:color w:val="000000"/>
          <w:szCs w:val="21"/>
          <w:lang w:val="zh-CN"/>
          <w14:ligatures w14:val="none"/>
        </w:rPr>
        <w:t>第三步：根据待求方程式中各物质的化学计量数确定对已知方程式的乘数，即“化学计量数定乘数”</w:t>
      </w:r>
    </w:p>
    <w:p w14:paraId="2E7C48FC">
      <w:pPr>
        <w:keepNext w:val="0"/>
        <w:keepLines w:val="0"/>
        <w:pageBreakBefore w:val="0"/>
        <w:widowControl w:val="0"/>
        <w:kinsoku/>
        <w:wordWrap/>
        <w:overflowPunct/>
        <w:topLinePunct w:val="0"/>
        <w:autoSpaceDE/>
        <w:autoSpaceDN/>
        <w:bidi w:val="0"/>
        <w:adjustRightInd w:val="0"/>
        <w:snapToGrid w:val="0"/>
        <w:spacing w:line="400" w:lineRule="exact"/>
        <w:jc w:val="left"/>
        <w:rPr>
          <w:rFonts w:ascii="Times New Roman" w:hAnsi="Times New Roman" w:eastAsia="宋体" w:cs="Times New Roman"/>
          <w:bCs/>
          <w:color w:val="000000"/>
          <w:szCs w:val="21"/>
          <w:lang w:val="zh-CN"/>
          <w14:ligatures w14:val="none"/>
        </w:rPr>
      </w:pPr>
      <w:r>
        <w:rPr>
          <w:rFonts w:ascii="Times New Roman" w:hAnsi="Times New Roman" w:eastAsia="宋体" w:cs="Times New Roman"/>
          <w:bCs/>
          <w:color w:val="000000"/>
          <w:szCs w:val="21"/>
          <w:lang w:val="zh-CN"/>
          <w14:ligatures w14:val="none"/>
        </w:rPr>
        <w:t>第四步：依据第二步、第三步的结论，计算待求反应的ΔH</w:t>
      </w:r>
    </w:p>
    <w:p w14:paraId="7108AED4">
      <w:pPr>
        <w:keepNext w:val="0"/>
        <w:keepLines w:val="0"/>
        <w:pageBreakBefore w:val="0"/>
        <w:widowControl w:val="0"/>
        <w:kinsoku/>
        <w:wordWrap/>
        <w:overflowPunct/>
        <w:topLinePunct w:val="0"/>
        <w:autoSpaceDE/>
        <w:autoSpaceDN/>
        <w:bidi w:val="0"/>
        <w:spacing w:line="400" w:lineRule="exact"/>
        <w:textAlignment w:val="center"/>
        <w:rPr>
          <w:rFonts w:ascii="Times New Roman" w:hAnsi="Times New Roman" w:eastAsia="宋体" w:cs="Times New Roman"/>
          <w:bCs/>
          <w:szCs w:val="21"/>
        </w:rPr>
      </w:pPr>
      <w:r>
        <w:rPr>
          <w:rFonts w:ascii="Times New Roman" w:hAnsi="Times New Roman" w:eastAsia="宋体" w:cs="Times New Roman"/>
          <w:bCs/>
          <w:szCs w:val="21"/>
        </w:rPr>
        <w:t>正误辨析：</w:t>
      </w:r>
    </w:p>
    <w:p w14:paraId="7527FF90">
      <w:pPr>
        <w:keepNext w:val="0"/>
        <w:keepLines w:val="0"/>
        <w:pageBreakBefore w:val="0"/>
        <w:widowControl w:val="0"/>
        <w:kinsoku/>
        <w:wordWrap/>
        <w:overflowPunct/>
        <w:topLinePunct w:val="0"/>
        <w:autoSpaceDE/>
        <w:autoSpaceDN/>
        <w:bidi w:val="0"/>
        <w:spacing w:line="400" w:lineRule="exact"/>
        <w:rPr>
          <w:rFonts w:ascii="Times New Roman" w:hAnsi="Times New Roman" w:eastAsia="宋体" w:cs="Times New Roman"/>
          <w:bCs/>
          <w:szCs w:val="21"/>
        </w:rPr>
      </w:pPr>
      <w:r>
        <w:rPr>
          <w:rFonts w:ascii="Times New Roman" w:hAnsi="Times New Roman" w:eastAsia="宋体" w:cs="Times New Roman"/>
          <w:bCs/>
          <w:szCs w:val="21"/>
        </w:rPr>
        <w:t xml:space="preserve">（1）化学反应的反应热，也可能与反应过程有关  （ </w:t>
      </w:r>
      <w:r>
        <w:rPr>
          <w:rFonts w:hint="eastAsia" w:ascii="Times New Roman" w:hAnsi="Times New Roman" w:eastAsia="宋体" w:cs="Times New Roman"/>
          <w:bCs/>
          <w:color w:val="91ACE0"/>
          <w:szCs w:val="21"/>
        </w:rPr>
        <w:t xml:space="preserve">   </w:t>
      </w:r>
      <w:r>
        <w:rPr>
          <w:rFonts w:ascii="Times New Roman" w:hAnsi="Times New Roman" w:eastAsia="宋体" w:cs="Times New Roman"/>
          <w:bCs/>
          <w:szCs w:val="21"/>
        </w:rPr>
        <w:t xml:space="preserve"> ）</w:t>
      </w:r>
    </w:p>
    <w:p w14:paraId="1A841D98">
      <w:pPr>
        <w:keepNext w:val="0"/>
        <w:keepLines w:val="0"/>
        <w:pageBreakBefore w:val="0"/>
        <w:widowControl w:val="0"/>
        <w:kinsoku/>
        <w:wordWrap/>
        <w:overflowPunct/>
        <w:topLinePunct w:val="0"/>
        <w:autoSpaceDE/>
        <w:autoSpaceDN/>
        <w:bidi w:val="0"/>
        <w:spacing w:line="400" w:lineRule="exact"/>
        <w:rPr>
          <w:rFonts w:hint="eastAsia"/>
        </w:rPr>
      </w:pPr>
      <w:r>
        <w:rPr>
          <w:rFonts w:ascii="Times New Roman" w:hAnsi="Times New Roman" w:eastAsia="宋体" w:cs="Times New Roman"/>
          <w:bCs/>
          <w:szCs w:val="21"/>
        </w:rPr>
        <w:t xml:space="preserve">（2）所有的化学反应的反应热，都可以直接测定  （ </w:t>
      </w:r>
      <w:r>
        <w:rPr>
          <w:rFonts w:hint="eastAsia" w:ascii="Times New Roman" w:hAnsi="Times New Roman" w:eastAsia="宋体" w:cs="Times New Roman"/>
          <w:bCs/>
          <w:color w:val="91ACE0"/>
          <w:szCs w:val="21"/>
        </w:rPr>
        <w:t xml:space="preserve">   </w:t>
      </w:r>
      <w:r>
        <w:rPr>
          <w:rFonts w:ascii="Times New Roman" w:hAnsi="Times New Roman" w:eastAsia="宋体" w:cs="Times New Roman"/>
          <w:bCs/>
          <w:szCs w:val="21"/>
        </w:rPr>
        <w:t xml:space="preserve"> ）</w:t>
      </w:r>
    </w:p>
    <w:sectPr>
      <w:headerReference r:id="rId5" w:type="first"/>
      <w:footerReference r:id="rId7" w:type="first"/>
      <w:headerReference r:id="rId3" w:type="default"/>
      <w:headerReference r:id="rId4" w:type="even"/>
      <w:footerReference r:id="rId6"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83BE0">
    <w:pPr>
      <w:pStyle w:val="11"/>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8C7F4">
    <w:pPr>
      <w:pStyle w:val="11"/>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9B6C0">
    <w:pPr>
      <w:pStyle w:val="12"/>
      <w:pBdr>
        <w:bottom w:val="single" w:color="auto" w:sz="4" w:space="1"/>
      </w:pBdr>
      <w:jc w:val="right"/>
      <w:rPr>
        <w:rFonts w:hint="eastAsia"/>
      </w:rPr>
    </w:pPr>
    <w:bookmarkStart w:id="0" w:name="_Hlk195276699"/>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1" o:title="1f7f41eadd1a609cd69613e89db4866"/>
          <o:lock v:ext="edit" aspectratio="t"/>
        </v:shape>
      </w:pict>
    </w:r>
    <w:r>
      <w:rPr>
        <w:rFonts w:hint="eastAsia"/>
      </w:rPr>
      <w:t>配套《高中必刷题 化学 选择性必修1 化学反应原理 RJ》使用</w:t>
    </w:r>
  </w:p>
  <w:bookmarkEnd w:id="0"/>
  <w:p w14:paraId="07F47E5B">
    <w:pPr>
      <w:pStyle w:val="12"/>
      <w:rPr>
        <w:rFonts w:hint="eastAsia"/>
      </w:rPr>
    </w:pPr>
    <w:r>
      <w:rPr>
        <w:rFonts w:cs="Times New Roman"/>
        <w:color w:val="000000" w:themeColor="text1"/>
        <w:sz w:val="20"/>
        <w:szCs w:val="20"/>
      </w:rPr>
      <w:drawing>
        <wp:anchor distT="0" distB="0" distL="114300" distR="114300" simplePos="0" relativeHeight="251660288"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2"/>
                  <a:stretch>
                    <a:fillRect/>
                  </a:stretch>
                </pic:blipFill>
                <pic:spPr>
                  <a:xfrm>
                    <a:off x="0" y="0"/>
                    <a:ext cx="7595870" cy="10684510"/>
                  </a:xfrm>
                  <a:prstGeom prst="rect">
                    <a:avLst/>
                  </a:prstGeom>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7256E">
    <w:pPr>
      <w:pStyle w:val="12"/>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52EA">
    <w:pPr>
      <w:pStyle w:val="12"/>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BB2A99"/>
    <w:rsid w:val="00035908"/>
    <w:rsid w:val="000538FB"/>
    <w:rsid w:val="0006608B"/>
    <w:rsid w:val="00155F19"/>
    <w:rsid w:val="001707AF"/>
    <w:rsid w:val="004F66F3"/>
    <w:rsid w:val="00533088"/>
    <w:rsid w:val="005D0A2B"/>
    <w:rsid w:val="00650C66"/>
    <w:rsid w:val="007E24E9"/>
    <w:rsid w:val="00900F6A"/>
    <w:rsid w:val="009A67C9"/>
    <w:rsid w:val="00A62D36"/>
    <w:rsid w:val="00A65F3E"/>
    <w:rsid w:val="00BB2A99"/>
    <w:rsid w:val="40DF1AA1"/>
    <w:rsid w:val="48331C3C"/>
    <w:rsid w:val="5CD91C16"/>
    <w:rsid w:val="5CE27765"/>
    <w:rsid w:val="6A300714"/>
    <w:rsid w:val="6ED20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4"/>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85858" w:themeColor="text1" w:themeTint="A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0F4761"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0">
    <w:name w:val="标题 4 字符"/>
    <w:basedOn w:val="16"/>
    <w:link w:val="5"/>
    <w:semiHidden/>
    <w:qFormat/>
    <w:uiPriority w:val="9"/>
    <w:rPr>
      <w:rFonts w:cstheme="majorBidi"/>
      <w:color w:val="0F4761" w:themeColor="accent1" w:themeShade="BF"/>
      <w:sz w:val="28"/>
      <w:szCs w:val="28"/>
    </w:rPr>
  </w:style>
  <w:style w:type="character" w:customStyle="1" w:styleId="21">
    <w:name w:val="标题 5 字符"/>
    <w:basedOn w:val="16"/>
    <w:link w:val="6"/>
    <w:semiHidden/>
    <w:qFormat/>
    <w:uiPriority w:val="9"/>
    <w:rPr>
      <w:rFonts w:cstheme="majorBidi"/>
      <w:color w:val="0F4761" w:themeColor="accent1" w:themeShade="BF"/>
      <w:sz w:val="24"/>
      <w:szCs w:val="24"/>
    </w:rPr>
  </w:style>
  <w:style w:type="character" w:customStyle="1" w:styleId="22">
    <w:name w:val="标题 6 字符"/>
    <w:basedOn w:val="16"/>
    <w:link w:val="7"/>
    <w:semiHidden/>
    <w:qFormat/>
    <w:uiPriority w:val="9"/>
    <w:rPr>
      <w:rFonts w:cstheme="majorBidi"/>
      <w:b/>
      <w:bCs/>
      <w:color w:val="0F4761" w:themeColor="accent1" w:themeShade="BF"/>
    </w:rPr>
  </w:style>
  <w:style w:type="character" w:customStyle="1" w:styleId="23">
    <w:name w:val="标题 7 字符"/>
    <w:basedOn w:val="16"/>
    <w:link w:val="8"/>
    <w:semiHidden/>
    <w:qFormat/>
    <w:uiPriority w:val="9"/>
    <w:rPr>
      <w:rFonts w:cstheme="majorBidi"/>
      <w:b/>
      <w:bCs/>
      <w:color w:val="585858" w:themeColor="text1" w:themeTint="A6"/>
    </w:rPr>
  </w:style>
  <w:style w:type="character" w:customStyle="1" w:styleId="24">
    <w:name w:val="标题 8 字符"/>
    <w:basedOn w:val="16"/>
    <w:link w:val="9"/>
    <w:semiHidden/>
    <w:qFormat/>
    <w:uiPriority w:val="9"/>
    <w:rPr>
      <w:rFonts w:cstheme="majorBidi"/>
      <w:color w:val="585858" w:themeColor="text1" w:themeTint="A6"/>
    </w:rPr>
  </w:style>
  <w:style w:type="character" w:customStyle="1" w:styleId="25">
    <w:name w:val="标题 9 字符"/>
    <w:basedOn w:val="16"/>
    <w:link w:val="10"/>
    <w:semiHidden/>
    <w:qFormat/>
    <w:uiPriority w:val="9"/>
    <w:rPr>
      <w:rFonts w:eastAsiaTheme="majorEastAsia" w:cstheme="majorBidi"/>
      <w:color w:val="585858" w:themeColor="text1" w:themeTint="A6"/>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85858" w:themeColor="text1" w:themeTint="A6"/>
      <w:spacing w:val="15"/>
      <w:sz w:val="28"/>
      <w:szCs w:val="28"/>
    </w:rPr>
  </w:style>
  <w:style w:type="paragraph" w:styleId="28">
    <w:name w:val="Quote"/>
    <w:basedOn w:val="1"/>
    <w:next w:val="1"/>
    <w:link w:val="29"/>
    <w:qFormat/>
    <w:uiPriority w:val="29"/>
    <w:pPr>
      <w:spacing w:before="160" w:after="160"/>
      <w:jc w:val="center"/>
    </w:pPr>
    <w:rPr>
      <w:i/>
      <w:iCs/>
      <w:color w:val="3F3F3F" w:themeColor="text1" w:themeTint="BF"/>
    </w:rPr>
  </w:style>
  <w:style w:type="character" w:customStyle="1" w:styleId="29">
    <w:name w:val="引用 字符"/>
    <w:basedOn w:val="16"/>
    <w:link w:val="28"/>
    <w:qFormat/>
    <w:uiPriority w:val="29"/>
    <w:rPr>
      <w:i/>
      <w:iCs/>
      <w:color w:val="3F3F3F" w:themeColor="text1" w:themeTint="BF"/>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0F4761"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3">
    <w:name w:val="明显引用 字符"/>
    <w:basedOn w:val="16"/>
    <w:link w:val="32"/>
    <w:qFormat/>
    <w:uiPriority w:val="30"/>
    <w:rPr>
      <w:i/>
      <w:iCs/>
      <w:color w:val="0F4761" w:themeColor="accent1" w:themeShade="BF"/>
    </w:rPr>
  </w:style>
  <w:style w:type="character" w:customStyle="1" w:styleId="34">
    <w:name w:val="明显参考1"/>
    <w:basedOn w:val="16"/>
    <w:qFormat/>
    <w:uiPriority w:val="32"/>
    <w:rPr>
      <w:b/>
      <w:bCs/>
      <w:smallCaps/>
      <w:color w:val="0F4761"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589</Words>
  <Characters>635</Characters>
  <Lines>28</Lines>
  <Paragraphs>25</Paragraphs>
  <TotalTime>5</TotalTime>
  <ScaleCrop>false</ScaleCrop>
  <LinksUpToDate>false</LinksUpToDate>
  <CharactersWithSpaces>735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2025-04-02T01:56:00Z</dcterms:created>
  <dc:creator>8618080071290</dc:creator>
  <cp:lastModifiedBy>刘岩</cp:lastModifiedBy>
  <dcterms:modified xsi:type="dcterms:W3CDTF">2026-03-18T08:58:48Z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AC20059B59D14468A08B1C9B555E8952_12</vt:lpwstr>
  </property>
</Properties>
</file>